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348B" w14:textId="2DAD80AE" w:rsidR="00987D80" w:rsidRPr="00132AE6" w:rsidRDefault="00381576">
      <w:pPr>
        <w:shd w:val="clear" w:color="auto" w:fill="FFFFFF"/>
        <w:tabs>
          <w:tab w:val="center" w:pos="4320"/>
          <w:tab w:val="right" w:pos="8640"/>
        </w:tabs>
        <w:jc w:val="center"/>
      </w:pPr>
      <w:r>
        <w:rPr>
          <w:sz w:val="50"/>
          <w:szCs w:val="50"/>
        </w:rPr>
        <w:t>Concentration &amp; Molarity Activity</w:t>
      </w:r>
      <w:r w:rsidR="00415C0E" w:rsidRPr="00132AE6">
        <w:t xml:space="preserve"> </w:t>
      </w:r>
    </w:p>
    <w:p w14:paraId="295CBD46" w14:textId="3175BDB0" w:rsidR="00381576" w:rsidRDefault="00381576">
      <w:pPr>
        <w:tabs>
          <w:tab w:val="center" w:pos="4680"/>
          <w:tab w:val="right" w:pos="9360"/>
        </w:tabs>
        <w:jc w:val="center"/>
      </w:pPr>
    </w:p>
    <w:p w14:paraId="1FC37B98" w14:textId="3D134CF4" w:rsidR="00987D80" w:rsidRPr="00132AE6" w:rsidRDefault="00E0497A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F0E84A4" wp14:editId="287C0D86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5572125" cy="2713355"/>
            <wp:effectExtent l="0" t="0" r="9525" b="0"/>
            <wp:wrapThrough wrapText="bothSides">
              <wp:wrapPolygon edited="0">
                <wp:start x="0" y="0"/>
                <wp:lineTo x="0" y="21383"/>
                <wp:lineTo x="21563" y="21383"/>
                <wp:lineTo x="215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9F02E" w14:textId="2516DA15" w:rsidR="00987D80" w:rsidRPr="00132AE6" w:rsidRDefault="00132AE6">
      <w:pPr>
        <w:jc w:val="center"/>
      </w:pPr>
      <w:r w:rsidRPr="00132A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7316F" wp14:editId="78B928C6">
                <wp:simplePos x="0" y="0"/>
                <wp:positionH relativeFrom="column">
                  <wp:posOffset>5153025</wp:posOffset>
                </wp:positionH>
                <wp:positionV relativeFrom="paragraph">
                  <wp:posOffset>483870</wp:posOffset>
                </wp:positionV>
                <wp:extent cx="1447800" cy="702310"/>
                <wp:effectExtent l="0" t="0" r="19050" b="21590"/>
                <wp:wrapThrough wrapText="bothSides">
                  <wp:wrapPolygon edited="0">
                    <wp:start x="0" y="0"/>
                    <wp:lineTo x="0" y="21678"/>
                    <wp:lineTo x="21600" y="21678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C583" w14:textId="7603B246" w:rsidR="00132AE6" w:rsidRDefault="00132AE6">
                            <w:r>
                              <w:t>Use to measure the concentration of the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3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38.1pt;width:114pt;height:5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">
                <v:textbox>
                  <w:txbxContent>
                    <w:p w14:paraId="52B3C583" w14:textId="7603B246" w:rsidR="00132AE6" w:rsidRDefault="00132AE6">
                      <w:r>
                        <w:t>Use to measure the concentration of the water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48C4" w:rsidRPr="007F48C4">
        <w:rPr>
          <w:noProof/>
        </w:rPr>
        <w:t xml:space="preserve"> </w:t>
      </w:r>
    </w:p>
    <w:p w14:paraId="7B2FD166" w14:textId="051F2B5B" w:rsidR="00987D80" w:rsidRPr="00132AE6" w:rsidRDefault="00E0497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  <w:r w:rsidRPr="00132A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CC0F" wp14:editId="2ED85CE4">
                <wp:simplePos x="0" y="0"/>
                <wp:positionH relativeFrom="column">
                  <wp:posOffset>3838575</wp:posOffset>
                </wp:positionH>
                <wp:positionV relativeFrom="paragraph">
                  <wp:posOffset>913130</wp:posOffset>
                </wp:positionV>
                <wp:extent cx="1447800" cy="228600"/>
                <wp:effectExtent l="57150" t="38100" r="571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1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02.25pt;margin-top:71.9pt;width:114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D03AF38" w14:textId="77777777" w:rsidR="00381576" w:rsidRPr="00132AE6" w:rsidRDefault="00E01CFA" w:rsidP="00381576">
      <w:pPr>
        <w:tabs>
          <w:tab w:val="center" w:pos="4680"/>
          <w:tab w:val="right" w:pos="9360"/>
        </w:tabs>
        <w:jc w:val="center"/>
      </w:pPr>
      <w:hyperlink r:id="rId11" w:history="1">
        <w:r w:rsidR="00381576" w:rsidRPr="00223CC8">
          <w:rPr>
            <w:rStyle w:val="Hyperlink"/>
          </w:rPr>
          <w:t>https://phet.colorado.edu/sims/html/concentration/latest/concentration_en.html</w:t>
        </w:r>
      </w:hyperlink>
    </w:p>
    <w:p w14:paraId="291A3410" w14:textId="6C353547" w:rsidR="00381576" w:rsidRDefault="00381576" w:rsidP="00381576">
      <w:pPr>
        <w:spacing w:after="60"/>
        <w:rPr>
          <w:b/>
        </w:rPr>
      </w:pPr>
    </w:p>
    <w:p w14:paraId="6D4C006F" w14:textId="5049CBAB" w:rsidR="00381576" w:rsidRDefault="00E0497A" w:rsidP="00381576">
      <w:pPr>
        <w:spacing w:after="60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4416D62" wp14:editId="1BAC6155">
            <wp:simplePos x="0" y="0"/>
            <wp:positionH relativeFrom="column">
              <wp:posOffset>2591435</wp:posOffset>
            </wp:positionH>
            <wp:positionV relativeFrom="paragraph">
              <wp:posOffset>10795</wp:posOffset>
            </wp:positionV>
            <wp:extent cx="104775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1207" y="21246"/>
                <wp:lineTo x="2120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98C20" w14:textId="14718404" w:rsidR="00381576" w:rsidRDefault="00E0497A" w:rsidP="00381576">
      <w:pPr>
        <w:spacing w:after="60"/>
        <w:rPr>
          <w:b/>
        </w:rPr>
      </w:pPr>
      <w:r w:rsidRPr="00785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E46AF5" wp14:editId="6FB9BDC4">
                <wp:simplePos x="0" y="0"/>
                <wp:positionH relativeFrom="page">
                  <wp:align>left</wp:align>
                </wp:positionH>
                <wp:positionV relativeFrom="paragraph">
                  <wp:posOffset>351790</wp:posOffset>
                </wp:positionV>
                <wp:extent cx="5991225" cy="1404620"/>
                <wp:effectExtent l="0" t="0" r="952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3F00" w14:textId="47CA5B3D" w:rsidR="00FE740E" w:rsidRDefault="00381576" w:rsidP="00381576">
                            <w:r w:rsidRPr="005B4D27">
                              <w:tab/>
                            </w:r>
                            <w:r w:rsidRPr="005B4D27">
                              <w:tab/>
                            </w:r>
                            <w:r w:rsidRPr="005B4D27">
                              <w:tab/>
                            </w:r>
                            <w:r w:rsidRPr="005B4D27">
                              <w:tab/>
                            </w:r>
                          </w:p>
                          <w:p w14:paraId="2A9ECC8E" w14:textId="164FB234" w:rsidR="00381576" w:rsidRPr="005B4D27" w:rsidRDefault="00381576" w:rsidP="00FE740E">
                            <w:pPr>
                              <w:ind w:left="3600" w:firstLine="720"/>
                            </w:pPr>
                            <w:r w:rsidRPr="005B4D27">
                              <w:t>Concentration measurement device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46AF5" id="_x0000_s1027" type="#_x0000_t202" style="position:absolute;margin-left:0;margin-top:27.7pt;width:471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JUIgIAACM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" stroked="f">
                <v:textbox style="mso-fit-shape-to-text:t">
                  <w:txbxContent>
                    <w:p w14:paraId="0A743F00" w14:textId="47CA5B3D" w:rsidR="00FE740E" w:rsidRDefault="00381576" w:rsidP="00381576">
                      <w:r w:rsidRPr="005B4D27">
                        <w:tab/>
                      </w:r>
                      <w:r w:rsidRPr="005B4D27">
                        <w:tab/>
                      </w:r>
                      <w:r w:rsidRPr="005B4D27">
                        <w:tab/>
                      </w:r>
                      <w:r w:rsidRPr="005B4D27">
                        <w:tab/>
                      </w:r>
                    </w:p>
                    <w:p w14:paraId="2A9ECC8E" w14:textId="164FB234" w:rsidR="00381576" w:rsidRPr="005B4D27" w:rsidRDefault="00381576" w:rsidP="00FE740E">
                      <w:pPr>
                        <w:ind w:left="3600" w:firstLine="720"/>
                      </w:pPr>
                      <w:r w:rsidRPr="005B4D27">
                        <w:t>Concentration measurement device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61420A" w14:textId="45C0E72D" w:rsidR="00FE740E" w:rsidRDefault="00FE740E" w:rsidP="001F16F0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1DCE8891" w14:textId="77777777" w:rsidR="00E0497A" w:rsidRDefault="00E0497A" w:rsidP="001F16F0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6CF50247" w14:textId="77777777" w:rsidR="00E0497A" w:rsidRDefault="00E0497A" w:rsidP="001F16F0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5E335B14" w14:textId="77777777" w:rsidR="00E0497A" w:rsidRDefault="00E0497A" w:rsidP="001F16F0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64CBE35F" w14:textId="0E6545CC" w:rsidR="008337B2" w:rsidRDefault="00381576" w:rsidP="001F16F0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Variables that effect concentration</w:t>
      </w:r>
    </w:p>
    <w:p w14:paraId="0401E188" w14:textId="4E673A83" w:rsidR="00381576" w:rsidRDefault="00381576" w:rsidP="001F16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Open the above link</w:t>
      </w:r>
    </w:p>
    <w:p w14:paraId="35B9C664" w14:textId="1BEBE128" w:rsidR="001F16F0" w:rsidRDefault="002759AA" w:rsidP="001F16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1F16F0">
        <w:rPr>
          <w:color w:val="000000"/>
        </w:rPr>
        <w:t xml:space="preserve">Add </w:t>
      </w:r>
      <w:r w:rsidR="00381576">
        <w:rPr>
          <w:color w:val="000000"/>
        </w:rPr>
        <w:t>a few shakes of</w:t>
      </w:r>
      <w:r w:rsidRPr="001F16F0">
        <w:rPr>
          <w:color w:val="000000"/>
        </w:rPr>
        <w:t xml:space="preserve"> solid </w:t>
      </w:r>
      <w:r w:rsidR="00D34790">
        <w:rPr>
          <w:color w:val="000000"/>
        </w:rPr>
        <w:t>Nickel</w:t>
      </w:r>
      <w:r w:rsidR="00567D14">
        <w:rPr>
          <w:color w:val="000000"/>
        </w:rPr>
        <w:t xml:space="preserve"> </w:t>
      </w:r>
      <w:r w:rsidR="00D34790">
        <w:rPr>
          <w:color w:val="000000"/>
        </w:rPr>
        <w:t>(II) Chloride</w:t>
      </w:r>
      <w:r w:rsidR="00562074" w:rsidRPr="001F16F0">
        <w:rPr>
          <w:color w:val="000000"/>
        </w:rPr>
        <w:t xml:space="preserve"> to the water tank</w:t>
      </w:r>
      <w:r w:rsidR="00381576">
        <w:rPr>
          <w:color w:val="000000"/>
        </w:rPr>
        <w:t>, by grabbing the shaker with your mouse and moving it up and down.</w:t>
      </w:r>
    </w:p>
    <w:p w14:paraId="2E0E042A" w14:textId="4234A67C" w:rsidR="004A7B1C" w:rsidRDefault="00562074" w:rsidP="001F16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1F16F0">
        <w:rPr>
          <w:color w:val="000000"/>
        </w:rPr>
        <w:t xml:space="preserve">Measure the concentration by dragging the </w:t>
      </w:r>
      <w:r w:rsidR="00381576">
        <w:rPr>
          <w:color w:val="000000"/>
        </w:rPr>
        <w:t>concentration measuring device</w:t>
      </w:r>
      <w:r w:rsidRPr="001F16F0">
        <w:rPr>
          <w:color w:val="000000"/>
        </w:rPr>
        <w:t xml:space="preserve"> </w:t>
      </w:r>
      <w:r w:rsidR="00381576">
        <w:rPr>
          <w:color w:val="000000"/>
        </w:rPr>
        <w:t xml:space="preserve">(see picture above) into the solution. </w:t>
      </w:r>
      <w:r w:rsidR="00381576" w:rsidRPr="004C6086">
        <w:rPr>
          <w:b/>
          <w:bCs/>
          <w:color w:val="000000"/>
        </w:rPr>
        <w:t xml:space="preserve">Record the concentration </w:t>
      </w:r>
      <w:r w:rsidR="00381576">
        <w:rPr>
          <w:color w:val="000000"/>
        </w:rPr>
        <w:t>in the table below</w:t>
      </w:r>
      <w:r w:rsidR="00FE740E">
        <w:rPr>
          <w:color w:val="000000"/>
        </w:rPr>
        <w:t xml:space="preserve"> as initial concentration</w:t>
      </w:r>
    </w:p>
    <w:p w14:paraId="2B6F8320" w14:textId="2AB66D51" w:rsidR="004A7B1C" w:rsidRDefault="004A7B1C" w:rsidP="001F16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</w:t>
      </w:r>
      <w:r w:rsidR="00FF0B59" w:rsidRPr="001F16F0">
        <w:rPr>
          <w:color w:val="000000"/>
        </w:rPr>
        <w:t xml:space="preserve">dd some more solid </w:t>
      </w:r>
      <w:r w:rsidR="00D34790">
        <w:rPr>
          <w:color w:val="000000"/>
        </w:rPr>
        <w:t>Nickel</w:t>
      </w:r>
      <w:r w:rsidR="00567D14">
        <w:rPr>
          <w:color w:val="000000"/>
        </w:rPr>
        <w:t xml:space="preserve"> </w:t>
      </w:r>
      <w:r w:rsidR="00D34790">
        <w:rPr>
          <w:color w:val="000000"/>
        </w:rPr>
        <w:t>(II) Chloride</w:t>
      </w:r>
      <w:r w:rsidR="00FF0B59" w:rsidRPr="001F16F0">
        <w:rPr>
          <w:color w:val="000000"/>
        </w:rPr>
        <w:t xml:space="preserve"> to the water tank.</w:t>
      </w:r>
    </w:p>
    <w:p w14:paraId="4478B764" w14:textId="5CFA27C0" w:rsidR="004A7B1C" w:rsidRDefault="004C6638" w:rsidP="004A7B1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1F16F0">
        <w:rPr>
          <w:color w:val="000000"/>
        </w:rPr>
        <w:t>Measure</w:t>
      </w:r>
      <w:r w:rsidR="00FE740E">
        <w:rPr>
          <w:color w:val="000000"/>
        </w:rPr>
        <w:t xml:space="preserve"> and </w:t>
      </w:r>
      <w:r w:rsidR="00FE740E" w:rsidRPr="004C6086">
        <w:rPr>
          <w:b/>
          <w:bCs/>
          <w:color w:val="000000"/>
        </w:rPr>
        <w:t>record</w:t>
      </w:r>
      <w:r w:rsidRPr="004C6086">
        <w:rPr>
          <w:b/>
          <w:bCs/>
          <w:color w:val="000000"/>
        </w:rPr>
        <w:t xml:space="preserve"> the </w:t>
      </w:r>
      <w:r w:rsidR="00FE740E" w:rsidRPr="004C6086">
        <w:rPr>
          <w:b/>
          <w:bCs/>
          <w:color w:val="000000"/>
        </w:rPr>
        <w:t xml:space="preserve">new </w:t>
      </w:r>
      <w:r w:rsidRPr="004C6086">
        <w:rPr>
          <w:b/>
          <w:bCs/>
          <w:color w:val="000000"/>
        </w:rPr>
        <w:t>concentration</w:t>
      </w:r>
      <w:r w:rsidRPr="001F16F0">
        <w:rPr>
          <w:color w:val="000000"/>
        </w:rPr>
        <w:t xml:space="preserve"> of the solution.</w:t>
      </w:r>
    </w:p>
    <w:p w14:paraId="790C61FF" w14:textId="77777777" w:rsidR="004A7B1C" w:rsidRDefault="008337B2" w:rsidP="004A7B1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4A7B1C">
        <w:rPr>
          <w:color w:val="000000"/>
        </w:rPr>
        <w:t>Then add water by pulling the blue tab on the tube above the water tank.</w:t>
      </w:r>
    </w:p>
    <w:p w14:paraId="507423D9" w14:textId="0F6F6DEE" w:rsidR="00EC0FF7" w:rsidRDefault="008337B2" w:rsidP="00EC0F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4A7B1C">
        <w:rPr>
          <w:color w:val="000000"/>
        </w:rPr>
        <w:t xml:space="preserve">After </w:t>
      </w:r>
      <w:r w:rsidR="0030026F" w:rsidRPr="004A7B1C">
        <w:rPr>
          <w:color w:val="000000"/>
        </w:rPr>
        <w:t xml:space="preserve">the </w:t>
      </w:r>
      <w:r w:rsidRPr="004A7B1C">
        <w:rPr>
          <w:color w:val="000000"/>
        </w:rPr>
        <w:t>water is added</w:t>
      </w:r>
      <w:r w:rsidR="0030026F" w:rsidRPr="004A7B1C">
        <w:rPr>
          <w:color w:val="000000"/>
        </w:rPr>
        <w:t>,</w:t>
      </w:r>
      <w:r w:rsidRPr="004A7B1C">
        <w:rPr>
          <w:color w:val="000000"/>
        </w:rPr>
        <w:t xml:space="preserve"> measure</w:t>
      </w:r>
      <w:r w:rsidR="00FE740E">
        <w:rPr>
          <w:color w:val="000000"/>
        </w:rPr>
        <w:t xml:space="preserve"> and </w:t>
      </w:r>
      <w:r w:rsidR="00FE740E" w:rsidRPr="004C6086">
        <w:rPr>
          <w:b/>
          <w:bCs/>
          <w:color w:val="000000"/>
        </w:rPr>
        <w:t>record</w:t>
      </w:r>
      <w:r w:rsidRPr="004C6086">
        <w:rPr>
          <w:b/>
          <w:bCs/>
          <w:color w:val="000000"/>
        </w:rPr>
        <w:t xml:space="preserve"> the </w:t>
      </w:r>
      <w:r w:rsidR="00FE740E" w:rsidRPr="004C6086">
        <w:rPr>
          <w:b/>
          <w:bCs/>
          <w:color w:val="000000"/>
        </w:rPr>
        <w:t xml:space="preserve">new </w:t>
      </w:r>
      <w:r w:rsidRPr="004C6086">
        <w:rPr>
          <w:b/>
          <w:bCs/>
          <w:color w:val="000000"/>
        </w:rPr>
        <w:t>concentration</w:t>
      </w:r>
      <w:r w:rsidRPr="004A7B1C">
        <w:rPr>
          <w:color w:val="000000"/>
        </w:rPr>
        <w:t>.</w:t>
      </w:r>
    </w:p>
    <w:p w14:paraId="6FBAA153" w14:textId="485037B8" w:rsidR="002F16F5" w:rsidRDefault="002F16F5" w:rsidP="00EC0F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Drain some</w:t>
      </w:r>
      <w:r w:rsidR="008337B2" w:rsidRPr="00EC0FF7">
        <w:rPr>
          <w:color w:val="000000"/>
        </w:rPr>
        <w:t xml:space="preserve"> water by pulling the blue tab on the tube to the right of the tank.</w:t>
      </w:r>
      <w:r w:rsidR="00D34790">
        <w:rPr>
          <w:color w:val="000000"/>
        </w:rPr>
        <w:t xml:space="preserve"> Do not drain all the water.</w:t>
      </w:r>
    </w:p>
    <w:p w14:paraId="65CB3F0F" w14:textId="0ACCE89D" w:rsidR="002F16F5" w:rsidRDefault="008337B2" w:rsidP="002F16F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C0FF7">
        <w:rPr>
          <w:color w:val="000000"/>
        </w:rPr>
        <w:t xml:space="preserve">After </w:t>
      </w:r>
      <w:r w:rsidR="0030026F" w:rsidRPr="00EC0FF7">
        <w:rPr>
          <w:color w:val="000000"/>
        </w:rPr>
        <w:t xml:space="preserve">the </w:t>
      </w:r>
      <w:r w:rsidRPr="00EC0FF7">
        <w:rPr>
          <w:color w:val="000000"/>
        </w:rPr>
        <w:t xml:space="preserve">water is </w:t>
      </w:r>
      <w:r w:rsidR="0030026F" w:rsidRPr="00EC0FF7">
        <w:rPr>
          <w:color w:val="000000"/>
        </w:rPr>
        <w:t>drained,</w:t>
      </w:r>
      <w:r w:rsidRPr="00EC0FF7">
        <w:rPr>
          <w:color w:val="000000"/>
        </w:rPr>
        <w:t xml:space="preserve"> measure</w:t>
      </w:r>
      <w:r w:rsidR="00FE740E">
        <w:rPr>
          <w:color w:val="000000"/>
        </w:rPr>
        <w:t xml:space="preserve"> and </w:t>
      </w:r>
      <w:r w:rsidR="00FE740E" w:rsidRPr="004C6086">
        <w:rPr>
          <w:b/>
          <w:bCs/>
          <w:color w:val="000000"/>
        </w:rPr>
        <w:t>record</w:t>
      </w:r>
      <w:r w:rsidRPr="004C6086">
        <w:rPr>
          <w:b/>
          <w:bCs/>
          <w:color w:val="000000"/>
        </w:rPr>
        <w:t xml:space="preserve"> the </w:t>
      </w:r>
      <w:r w:rsidR="00FE740E" w:rsidRPr="004C6086">
        <w:rPr>
          <w:b/>
          <w:bCs/>
          <w:color w:val="000000"/>
        </w:rPr>
        <w:t xml:space="preserve">new </w:t>
      </w:r>
      <w:r w:rsidRPr="004C6086">
        <w:rPr>
          <w:b/>
          <w:bCs/>
          <w:color w:val="000000"/>
        </w:rPr>
        <w:t>concentration</w:t>
      </w:r>
      <w:r w:rsidRPr="00EC0FF7">
        <w:rPr>
          <w:color w:val="000000"/>
        </w:rPr>
        <w:t>.</w:t>
      </w:r>
    </w:p>
    <w:p w14:paraId="7A6CB003" w14:textId="6D65E193" w:rsidR="00C47DD2" w:rsidRDefault="002F16F5" w:rsidP="002F16F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</w:t>
      </w:r>
      <w:r w:rsidR="008337B2" w:rsidRPr="002F16F5">
        <w:rPr>
          <w:color w:val="000000"/>
        </w:rPr>
        <w:t>vaporate the solution by moving the evaporation tab to the right</w:t>
      </w:r>
      <w:proofErr w:type="gramStart"/>
      <w:r w:rsidR="008337B2" w:rsidRPr="002F16F5">
        <w:rPr>
          <w:color w:val="000000"/>
        </w:rPr>
        <w:t>.</w:t>
      </w:r>
      <w:r w:rsidR="00C47DD2">
        <w:rPr>
          <w:color w:val="000000"/>
        </w:rPr>
        <w:t xml:space="preserve">  </w:t>
      </w:r>
      <w:proofErr w:type="gramEnd"/>
      <w:r w:rsidR="008337B2" w:rsidRPr="002F16F5">
        <w:rPr>
          <w:color w:val="000000"/>
        </w:rPr>
        <w:t>Make sure there is still liquid in the tank, do not evaporate all the solution.</w:t>
      </w:r>
    </w:p>
    <w:p w14:paraId="5884FA30" w14:textId="12318969" w:rsidR="008337B2" w:rsidRPr="002F16F5" w:rsidRDefault="008337B2" w:rsidP="002F16F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F16F5">
        <w:rPr>
          <w:color w:val="000000"/>
        </w:rPr>
        <w:t xml:space="preserve">After </w:t>
      </w:r>
      <w:r w:rsidR="0030026F" w:rsidRPr="002F16F5">
        <w:rPr>
          <w:color w:val="000000"/>
        </w:rPr>
        <w:t xml:space="preserve">the </w:t>
      </w:r>
      <w:r w:rsidRPr="002F16F5">
        <w:rPr>
          <w:color w:val="000000"/>
        </w:rPr>
        <w:t xml:space="preserve">water is </w:t>
      </w:r>
      <w:r w:rsidR="0030026F" w:rsidRPr="002F16F5">
        <w:rPr>
          <w:color w:val="000000"/>
        </w:rPr>
        <w:t>evaporated</w:t>
      </w:r>
      <w:r w:rsidRPr="002F16F5">
        <w:rPr>
          <w:color w:val="000000"/>
        </w:rPr>
        <w:t xml:space="preserve"> measure </w:t>
      </w:r>
      <w:r w:rsidR="00FE740E">
        <w:rPr>
          <w:color w:val="000000"/>
        </w:rPr>
        <w:t xml:space="preserve">and </w:t>
      </w:r>
      <w:r w:rsidR="00FE740E" w:rsidRPr="000931D1">
        <w:rPr>
          <w:b/>
          <w:bCs/>
          <w:color w:val="000000"/>
        </w:rPr>
        <w:t xml:space="preserve">record </w:t>
      </w:r>
      <w:r w:rsidRPr="000931D1">
        <w:rPr>
          <w:b/>
          <w:bCs/>
          <w:color w:val="000000"/>
        </w:rPr>
        <w:t xml:space="preserve">the </w:t>
      </w:r>
      <w:r w:rsidR="00FE740E" w:rsidRPr="000931D1">
        <w:rPr>
          <w:b/>
          <w:bCs/>
          <w:color w:val="000000"/>
        </w:rPr>
        <w:t xml:space="preserve">new </w:t>
      </w:r>
      <w:r w:rsidRPr="000931D1">
        <w:rPr>
          <w:b/>
          <w:bCs/>
          <w:color w:val="000000"/>
        </w:rPr>
        <w:t>concentration</w:t>
      </w:r>
      <w:r w:rsidRPr="002F16F5">
        <w:rPr>
          <w:color w:val="000000"/>
        </w:rPr>
        <w:t>.</w:t>
      </w:r>
    </w:p>
    <w:p w14:paraId="20406458" w14:textId="11714329" w:rsidR="008337B2" w:rsidRDefault="008337B2">
      <w:pPr>
        <w:spacing w:after="60"/>
        <w:rPr>
          <w:b/>
        </w:rPr>
      </w:pPr>
    </w:p>
    <w:p w14:paraId="142065EA" w14:textId="77777777" w:rsidR="00C33F1D" w:rsidRPr="00132AE6" w:rsidRDefault="00C33F1D">
      <w:pPr>
        <w:spacing w:after="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44"/>
        <w:gridCol w:w="3977"/>
      </w:tblGrid>
      <w:tr w:rsidR="00CB6988" w14:paraId="39D29648" w14:textId="77777777" w:rsidTr="00FE740E">
        <w:trPr>
          <w:trHeight w:val="395"/>
        </w:trPr>
        <w:tc>
          <w:tcPr>
            <w:tcW w:w="3944" w:type="dxa"/>
          </w:tcPr>
          <w:p w14:paraId="65CDF931" w14:textId="040C197F" w:rsidR="00CB6988" w:rsidRPr="00FE740E" w:rsidRDefault="00A5388A" w:rsidP="00FE74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740E">
              <w:rPr>
                <w:b/>
                <w:bCs/>
                <w:color w:val="000000"/>
                <w:sz w:val="28"/>
                <w:szCs w:val="28"/>
              </w:rPr>
              <w:t>Changing variable</w:t>
            </w:r>
          </w:p>
        </w:tc>
        <w:tc>
          <w:tcPr>
            <w:tcW w:w="3977" w:type="dxa"/>
          </w:tcPr>
          <w:p w14:paraId="29DDB76D" w14:textId="0CD7890F" w:rsidR="00CB6988" w:rsidRPr="00FE740E" w:rsidRDefault="00CB6988" w:rsidP="00FE74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740E">
              <w:rPr>
                <w:b/>
                <w:bCs/>
                <w:color w:val="000000"/>
                <w:sz w:val="28"/>
                <w:szCs w:val="28"/>
              </w:rPr>
              <w:t>Con</w:t>
            </w:r>
            <w:r w:rsidR="00DC5330" w:rsidRPr="00FE740E">
              <w:rPr>
                <w:b/>
                <w:bCs/>
                <w:color w:val="000000"/>
                <w:sz w:val="28"/>
                <w:szCs w:val="28"/>
              </w:rPr>
              <w:t>centration</w:t>
            </w:r>
          </w:p>
        </w:tc>
      </w:tr>
      <w:tr w:rsidR="004C6638" w14:paraId="797DEA51" w14:textId="77777777" w:rsidTr="00FE740E">
        <w:trPr>
          <w:trHeight w:val="904"/>
        </w:trPr>
        <w:tc>
          <w:tcPr>
            <w:tcW w:w="3944" w:type="dxa"/>
            <w:vAlign w:val="center"/>
          </w:tcPr>
          <w:p w14:paraId="4329EBB8" w14:textId="73A3F54A" w:rsidR="004C6638" w:rsidRPr="00AA4C30" w:rsidRDefault="00FE740E" w:rsidP="00FE74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Initial Concentration</w:t>
            </w:r>
          </w:p>
        </w:tc>
        <w:tc>
          <w:tcPr>
            <w:tcW w:w="3977" w:type="dxa"/>
          </w:tcPr>
          <w:p w14:paraId="3A44B91A" w14:textId="77777777" w:rsidR="004C6638" w:rsidRDefault="004C6638" w:rsidP="004A0B8E">
            <w:pPr>
              <w:rPr>
                <w:color w:val="000000"/>
              </w:rPr>
            </w:pPr>
          </w:p>
        </w:tc>
      </w:tr>
      <w:tr w:rsidR="004C6638" w14:paraId="3D6CB020" w14:textId="77777777" w:rsidTr="00FE740E">
        <w:trPr>
          <w:trHeight w:val="904"/>
        </w:trPr>
        <w:tc>
          <w:tcPr>
            <w:tcW w:w="3944" w:type="dxa"/>
            <w:vAlign w:val="center"/>
          </w:tcPr>
          <w:p w14:paraId="2A043E01" w14:textId="338C96F1" w:rsidR="004C6638" w:rsidRPr="00AA4C30" w:rsidRDefault="004C6638" w:rsidP="00FE74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After adding more </w:t>
            </w:r>
            <w:r w:rsidR="00D34790">
              <w:rPr>
                <w:color w:val="000000"/>
                <w:sz w:val="28"/>
                <w:szCs w:val="28"/>
              </w:rPr>
              <w:t>Nickel</w:t>
            </w:r>
            <w:r w:rsidR="00567D14">
              <w:rPr>
                <w:color w:val="000000"/>
                <w:sz w:val="28"/>
                <w:szCs w:val="28"/>
              </w:rPr>
              <w:t xml:space="preserve"> </w:t>
            </w:r>
            <w:r w:rsidR="00D34790">
              <w:rPr>
                <w:color w:val="000000"/>
                <w:sz w:val="28"/>
                <w:szCs w:val="28"/>
              </w:rPr>
              <w:t>(II) Chloride</w:t>
            </w:r>
          </w:p>
        </w:tc>
        <w:tc>
          <w:tcPr>
            <w:tcW w:w="3977" w:type="dxa"/>
          </w:tcPr>
          <w:p w14:paraId="7FCB82FA" w14:textId="77777777" w:rsidR="004C6638" w:rsidRDefault="004C6638" w:rsidP="004A0B8E">
            <w:pPr>
              <w:rPr>
                <w:color w:val="000000"/>
              </w:rPr>
            </w:pPr>
          </w:p>
        </w:tc>
      </w:tr>
      <w:tr w:rsidR="00CB6988" w14:paraId="7342C3A2" w14:textId="77777777" w:rsidTr="00FE740E">
        <w:trPr>
          <w:trHeight w:val="904"/>
        </w:trPr>
        <w:tc>
          <w:tcPr>
            <w:tcW w:w="3944" w:type="dxa"/>
            <w:vAlign w:val="center"/>
          </w:tcPr>
          <w:p w14:paraId="26E235E1" w14:textId="10EEB679" w:rsidR="00CB6988" w:rsidRPr="00AA4C30" w:rsidRDefault="00DC5330" w:rsidP="00FE740E">
            <w:pPr>
              <w:jc w:val="center"/>
              <w:rPr>
                <w:color w:val="000000"/>
                <w:sz w:val="28"/>
                <w:szCs w:val="28"/>
              </w:rPr>
            </w:pPr>
            <w:r w:rsidRPr="00AA4C30">
              <w:rPr>
                <w:color w:val="000000"/>
                <w:sz w:val="28"/>
                <w:szCs w:val="28"/>
              </w:rPr>
              <w:t>After adding water</w:t>
            </w:r>
          </w:p>
        </w:tc>
        <w:tc>
          <w:tcPr>
            <w:tcW w:w="3977" w:type="dxa"/>
          </w:tcPr>
          <w:p w14:paraId="4F39B0DC" w14:textId="77777777" w:rsidR="00CB6988" w:rsidRDefault="00CB6988" w:rsidP="004A0B8E">
            <w:pPr>
              <w:rPr>
                <w:color w:val="000000"/>
              </w:rPr>
            </w:pPr>
          </w:p>
        </w:tc>
      </w:tr>
      <w:tr w:rsidR="001F3CDA" w14:paraId="74CF6DBE" w14:textId="77777777" w:rsidTr="00FE740E">
        <w:trPr>
          <w:trHeight w:val="904"/>
        </w:trPr>
        <w:tc>
          <w:tcPr>
            <w:tcW w:w="3944" w:type="dxa"/>
            <w:vAlign w:val="center"/>
          </w:tcPr>
          <w:p w14:paraId="39CF0CDB" w14:textId="409C1860" w:rsidR="001F3CDA" w:rsidRPr="00AA4C30" w:rsidRDefault="001F3CDA" w:rsidP="00FE740E">
            <w:pPr>
              <w:jc w:val="center"/>
              <w:rPr>
                <w:color w:val="000000"/>
                <w:sz w:val="28"/>
                <w:szCs w:val="28"/>
              </w:rPr>
            </w:pPr>
            <w:r w:rsidRPr="00AA4C30">
              <w:rPr>
                <w:color w:val="000000"/>
                <w:sz w:val="28"/>
                <w:szCs w:val="28"/>
              </w:rPr>
              <w:t>After draining water</w:t>
            </w:r>
          </w:p>
        </w:tc>
        <w:tc>
          <w:tcPr>
            <w:tcW w:w="3977" w:type="dxa"/>
          </w:tcPr>
          <w:p w14:paraId="572D02C0" w14:textId="77777777" w:rsidR="001F3CDA" w:rsidRDefault="001F3CDA" w:rsidP="001F3CDA">
            <w:pPr>
              <w:rPr>
                <w:color w:val="000000"/>
              </w:rPr>
            </w:pPr>
          </w:p>
        </w:tc>
      </w:tr>
      <w:tr w:rsidR="001F3CDA" w14:paraId="14F2070F" w14:textId="77777777" w:rsidTr="00FE740E">
        <w:trPr>
          <w:trHeight w:val="904"/>
        </w:trPr>
        <w:tc>
          <w:tcPr>
            <w:tcW w:w="3944" w:type="dxa"/>
            <w:vAlign w:val="center"/>
          </w:tcPr>
          <w:p w14:paraId="0204199C" w14:textId="7E37A602" w:rsidR="001F3CDA" w:rsidRPr="00AA4C30" w:rsidRDefault="001F3CDA" w:rsidP="00FE740E">
            <w:pPr>
              <w:jc w:val="center"/>
              <w:rPr>
                <w:color w:val="000000"/>
                <w:sz w:val="28"/>
                <w:szCs w:val="28"/>
              </w:rPr>
            </w:pPr>
            <w:r w:rsidRPr="00AA4C30">
              <w:rPr>
                <w:color w:val="000000"/>
                <w:sz w:val="28"/>
                <w:szCs w:val="28"/>
              </w:rPr>
              <w:t>After evaporating the water</w:t>
            </w:r>
          </w:p>
        </w:tc>
        <w:tc>
          <w:tcPr>
            <w:tcW w:w="3977" w:type="dxa"/>
          </w:tcPr>
          <w:p w14:paraId="725729F8" w14:textId="77777777" w:rsidR="001F3CDA" w:rsidRDefault="001F3CDA" w:rsidP="001F3CDA">
            <w:pPr>
              <w:rPr>
                <w:color w:val="000000"/>
              </w:rPr>
            </w:pPr>
          </w:p>
        </w:tc>
      </w:tr>
    </w:tbl>
    <w:p w14:paraId="7370FA09" w14:textId="50351E22" w:rsidR="004A0B8E" w:rsidRDefault="004A0B8E" w:rsidP="004A0B8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566E06D" w14:textId="04B2BEF7" w:rsidR="00987D80" w:rsidRPr="004B7661" w:rsidRDefault="000B2BD7">
      <w:pPr>
        <w:spacing w:after="60"/>
        <w:rPr>
          <w:b/>
          <w:bCs/>
        </w:rPr>
      </w:pPr>
      <w:r w:rsidRPr="004B7661">
        <w:rPr>
          <w:b/>
          <w:bCs/>
        </w:rPr>
        <w:t>Analysis</w:t>
      </w:r>
    </w:p>
    <w:p w14:paraId="25480813" w14:textId="33875F36" w:rsidR="00FE740E" w:rsidRDefault="00FE740E" w:rsidP="00FE740E">
      <w:pPr>
        <w:pStyle w:val="ListParagraph"/>
        <w:numPr>
          <w:ilvl w:val="0"/>
          <w:numId w:val="7"/>
        </w:numPr>
        <w:spacing w:after="60"/>
      </w:pPr>
      <w:r>
        <w:t xml:space="preserve">How does the concentration of the solution change when more </w:t>
      </w:r>
      <w:r w:rsidR="00D34790">
        <w:t>Nickel</w:t>
      </w:r>
      <w:r w:rsidR="00567D14">
        <w:t xml:space="preserve"> </w:t>
      </w:r>
      <w:r w:rsidR="00D34790">
        <w:t>(II) Chloride</w:t>
      </w:r>
      <w:r>
        <w:t xml:space="preserve"> is added?</w:t>
      </w:r>
    </w:p>
    <w:p w14:paraId="0686C2A0" w14:textId="77777777" w:rsidR="00FE740E" w:rsidRDefault="00FE740E" w:rsidP="00FE740E">
      <w:pPr>
        <w:spacing w:after="60"/>
      </w:pPr>
    </w:p>
    <w:p w14:paraId="41E526E0" w14:textId="5B09237B" w:rsidR="00FE740E" w:rsidRDefault="00FE740E" w:rsidP="00FE740E">
      <w:pPr>
        <w:pStyle w:val="ListParagraph"/>
        <w:spacing w:after="60"/>
      </w:pPr>
    </w:p>
    <w:p w14:paraId="08A31601" w14:textId="77777777" w:rsidR="00FE740E" w:rsidRDefault="00FE740E" w:rsidP="00FE740E">
      <w:pPr>
        <w:pStyle w:val="ListParagraph"/>
        <w:spacing w:after="60"/>
      </w:pPr>
    </w:p>
    <w:p w14:paraId="5854AB5F" w14:textId="5B7C12AC" w:rsidR="000B2BD7" w:rsidRDefault="004B7661" w:rsidP="004B7661">
      <w:pPr>
        <w:pStyle w:val="ListParagraph"/>
        <w:numPr>
          <w:ilvl w:val="0"/>
          <w:numId w:val="7"/>
        </w:numPr>
        <w:spacing w:after="60"/>
      </w:pPr>
      <w:r>
        <w:t>How does the concentration of the solution change when water is added?</w:t>
      </w:r>
    </w:p>
    <w:p w14:paraId="68B4CF0B" w14:textId="738FE28D" w:rsidR="00A46894" w:rsidRDefault="00A46894" w:rsidP="00A46894">
      <w:pPr>
        <w:spacing w:after="60"/>
      </w:pPr>
    </w:p>
    <w:p w14:paraId="71F33248" w14:textId="77777777" w:rsidR="00FE740E" w:rsidRDefault="00FE740E" w:rsidP="00A46894">
      <w:pPr>
        <w:spacing w:after="60"/>
      </w:pPr>
    </w:p>
    <w:p w14:paraId="556AD630" w14:textId="77777777" w:rsidR="00A46894" w:rsidRDefault="00A46894" w:rsidP="00A46894">
      <w:pPr>
        <w:spacing w:after="60"/>
      </w:pPr>
    </w:p>
    <w:p w14:paraId="422C3AB8" w14:textId="7EA7C959" w:rsidR="004B7661" w:rsidRDefault="004B7661" w:rsidP="004B7661">
      <w:pPr>
        <w:pStyle w:val="ListParagraph"/>
        <w:numPr>
          <w:ilvl w:val="0"/>
          <w:numId w:val="7"/>
        </w:numPr>
        <w:spacing w:after="60"/>
      </w:pPr>
      <w:r>
        <w:t xml:space="preserve">How does the concentration of the solution change when water is </w:t>
      </w:r>
      <w:r w:rsidR="0099117D">
        <w:t>drained</w:t>
      </w:r>
      <w:r>
        <w:t>?</w:t>
      </w:r>
    </w:p>
    <w:p w14:paraId="05E45A57" w14:textId="12608069" w:rsidR="00A46894" w:rsidRDefault="00A46894" w:rsidP="00A46894">
      <w:pPr>
        <w:spacing w:after="60"/>
      </w:pPr>
    </w:p>
    <w:p w14:paraId="1B2AFBC3" w14:textId="77777777" w:rsidR="00FE740E" w:rsidRDefault="00FE740E" w:rsidP="00A46894">
      <w:pPr>
        <w:spacing w:after="60"/>
      </w:pPr>
    </w:p>
    <w:p w14:paraId="4D87C7E6" w14:textId="77777777" w:rsidR="00A46894" w:rsidRDefault="00A46894" w:rsidP="00A46894">
      <w:pPr>
        <w:spacing w:after="60"/>
      </w:pPr>
    </w:p>
    <w:p w14:paraId="0CA4095A" w14:textId="5A272AF6" w:rsidR="004B7661" w:rsidRDefault="004B7661" w:rsidP="004B7661">
      <w:pPr>
        <w:pStyle w:val="ListParagraph"/>
        <w:numPr>
          <w:ilvl w:val="0"/>
          <w:numId w:val="7"/>
        </w:numPr>
        <w:spacing w:after="60"/>
      </w:pPr>
      <w:r>
        <w:t xml:space="preserve">How does the concentration of the solution change when water is </w:t>
      </w:r>
      <w:r w:rsidR="0099117D">
        <w:t>evaporated</w:t>
      </w:r>
      <w:r>
        <w:t>?</w:t>
      </w:r>
    </w:p>
    <w:p w14:paraId="2BA7F443" w14:textId="49BDA6B1" w:rsidR="00C51092" w:rsidRDefault="00C51092" w:rsidP="00C51092">
      <w:pPr>
        <w:spacing w:after="60"/>
      </w:pPr>
    </w:p>
    <w:p w14:paraId="0BB0A2C1" w14:textId="77777777" w:rsidR="00FE740E" w:rsidRDefault="00FE740E" w:rsidP="00C51092">
      <w:pPr>
        <w:spacing w:after="60"/>
      </w:pPr>
    </w:p>
    <w:p w14:paraId="68C7B9D2" w14:textId="77777777" w:rsidR="002759AA" w:rsidRDefault="002759AA" w:rsidP="00D34790">
      <w:pPr>
        <w:spacing w:after="60"/>
        <w:jc w:val="right"/>
      </w:pPr>
    </w:p>
    <w:p w14:paraId="1EB26E50" w14:textId="6CD086AB" w:rsidR="007B2F20" w:rsidRDefault="00A665AE" w:rsidP="004B7661">
      <w:pPr>
        <w:pStyle w:val="ListParagraph"/>
        <w:numPr>
          <w:ilvl w:val="0"/>
          <w:numId w:val="7"/>
        </w:numPr>
        <w:spacing w:after="60"/>
      </w:pPr>
      <w:r>
        <w:t>You go to your fridge and po</w:t>
      </w:r>
      <w:r w:rsidR="00EA6AA6">
        <w:t>u</w:t>
      </w:r>
      <w:r>
        <w:t>r yourself some lemonade</w:t>
      </w:r>
      <w:proofErr w:type="gramStart"/>
      <w:r>
        <w:t>.</w:t>
      </w:r>
      <w:r w:rsidR="00C70326">
        <w:t xml:space="preserve">  </w:t>
      </w:r>
      <w:proofErr w:type="gramEnd"/>
      <w:r w:rsidR="00C70326">
        <w:t xml:space="preserve">When you taste the </w:t>
      </w:r>
      <w:r w:rsidR="00E45B75">
        <w:t>lemonade,</w:t>
      </w:r>
      <w:r w:rsidR="00AE4583">
        <w:t xml:space="preserve"> it </w:t>
      </w:r>
      <w:r w:rsidR="00EC0E1E">
        <w:t>tastes</w:t>
      </w:r>
      <w:r w:rsidR="000C6490">
        <w:t xml:space="preserve"> </w:t>
      </w:r>
      <w:r w:rsidR="00EC0E1E">
        <w:t>more like water than lemonade</w:t>
      </w:r>
      <w:proofErr w:type="gramStart"/>
      <w:r w:rsidR="00E45B75">
        <w:t xml:space="preserve">. </w:t>
      </w:r>
      <w:r w:rsidR="00562338">
        <w:t xml:space="preserve"> </w:t>
      </w:r>
      <w:proofErr w:type="gramEnd"/>
      <w:r w:rsidR="00562338">
        <w:t xml:space="preserve">What are </w:t>
      </w:r>
      <w:r w:rsidR="00562338" w:rsidRPr="00122FF0">
        <w:rPr>
          <w:b/>
          <w:bCs/>
        </w:rPr>
        <w:t>2</w:t>
      </w:r>
      <w:r w:rsidR="00562338">
        <w:t xml:space="preserve"> ways that you</w:t>
      </w:r>
      <w:r w:rsidR="00E45B75">
        <w:t xml:space="preserve"> could make the lemonade taste</w:t>
      </w:r>
      <w:r w:rsidR="00EC0E1E">
        <w:t xml:space="preserve"> more like lemonade?</w:t>
      </w:r>
    </w:p>
    <w:p w14:paraId="269BEA66" w14:textId="610539D0" w:rsidR="00122FF0" w:rsidRDefault="00122FF0" w:rsidP="00122FF0">
      <w:pPr>
        <w:spacing w:after="60"/>
      </w:pPr>
    </w:p>
    <w:p w14:paraId="2087DC59" w14:textId="4CB7EA9C" w:rsidR="00122FF0" w:rsidRDefault="00122FF0" w:rsidP="00122FF0">
      <w:pPr>
        <w:spacing w:after="60"/>
      </w:pPr>
    </w:p>
    <w:p w14:paraId="46B03BFC" w14:textId="77777777" w:rsidR="00567D14" w:rsidRDefault="00567D14" w:rsidP="00122FF0">
      <w:pPr>
        <w:spacing w:after="60"/>
      </w:pPr>
    </w:p>
    <w:p w14:paraId="04DE4ADB" w14:textId="77777777" w:rsidR="004B2CE8" w:rsidRDefault="004B2CE8" w:rsidP="00122FF0">
      <w:pPr>
        <w:spacing w:after="60"/>
      </w:pPr>
    </w:p>
    <w:p w14:paraId="37DD783C" w14:textId="05F01F05" w:rsidR="00D34790" w:rsidRDefault="00D954A5" w:rsidP="00D34790">
      <w:pPr>
        <w:pStyle w:val="ListParagraph"/>
        <w:numPr>
          <w:ilvl w:val="0"/>
          <w:numId w:val="7"/>
        </w:numPr>
        <w:spacing w:after="60"/>
      </w:pPr>
      <w:r>
        <w:t>Y</w:t>
      </w:r>
      <w:r w:rsidR="00122FF0">
        <w:t>ou go to your fridge and po</w:t>
      </w:r>
      <w:r w:rsidR="00EA6AA6">
        <w:t>u</w:t>
      </w:r>
      <w:r w:rsidR="00122FF0">
        <w:t>r yourself some lemonade</w:t>
      </w:r>
      <w:r>
        <w:t xml:space="preserve"> again</w:t>
      </w:r>
      <w:r w:rsidR="00122FF0">
        <w:t xml:space="preserve">. When you taste the lemonade, </w:t>
      </w:r>
      <w:r>
        <w:t xml:space="preserve">this time it </w:t>
      </w:r>
      <w:r w:rsidR="0043049E">
        <w:t>tastes</w:t>
      </w:r>
      <w:r>
        <w:t xml:space="preserve"> way to</w:t>
      </w:r>
      <w:r w:rsidR="001128DC">
        <w:t>o</w:t>
      </w:r>
      <w:r>
        <w:t xml:space="preserve"> strong a</w:t>
      </w:r>
      <w:r w:rsidR="0043049E">
        <w:t xml:space="preserve">nd </w:t>
      </w:r>
      <w:r w:rsidR="00B1433D">
        <w:t>it is</w:t>
      </w:r>
      <w:r w:rsidR="0043049E">
        <w:t xml:space="preserve"> to</w:t>
      </w:r>
      <w:r w:rsidR="002C68DE">
        <w:t>o concentrated to</w:t>
      </w:r>
      <w:r w:rsidR="0043049E">
        <w:t xml:space="preserve"> drink</w:t>
      </w:r>
      <w:r w:rsidR="00122FF0">
        <w:t xml:space="preserve">. What are </w:t>
      </w:r>
      <w:r w:rsidR="00122FF0" w:rsidRPr="00122FF0">
        <w:rPr>
          <w:b/>
          <w:bCs/>
        </w:rPr>
        <w:t>2</w:t>
      </w:r>
      <w:r w:rsidR="00122FF0">
        <w:t xml:space="preserve"> ways that you could make the lemonade </w:t>
      </w:r>
      <w:r w:rsidR="002C68DE">
        <w:t>less concentrate</w:t>
      </w:r>
      <w:r w:rsidR="000557EA">
        <w:t>d</w:t>
      </w:r>
      <w:r w:rsidR="0043049E">
        <w:t xml:space="preserve"> to drink</w:t>
      </w:r>
      <w:r w:rsidR="00D34790">
        <w:t>?</w:t>
      </w:r>
    </w:p>
    <w:p w14:paraId="65A3BA21" w14:textId="2626987E" w:rsidR="00D34790" w:rsidRDefault="00D34790" w:rsidP="00D34790">
      <w:pPr>
        <w:spacing w:after="60"/>
      </w:pPr>
    </w:p>
    <w:p w14:paraId="31B4D1BF" w14:textId="6B5C7547" w:rsidR="00D34790" w:rsidRDefault="00D34790" w:rsidP="00D34790">
      <w:pPr>
        <w:spacing w:after="60"/>
      </w:pPr>
    </w:p>
    <w:p w14:paraId="550C1CC1" w14:textId="77777777" w:rsidR="00567D14" w:rsidRDefault="00567D14" w:rsidP="00D34790">
      <w:pPr>
        <w:spacing w:after="60"/>
      </w:pPr>
    </w:p>
    <w:p w14:paraId="15D007E8" w14:textId="77777777" w:rsidR="00D34790" w:rsidRDefault="00D34790" w:rsidP="00D34790">
      <w:pPr>
        <w:spacing w:after="60"/>
      </w:pPr>
    </w:p>
    <w:p w14:paraId="1392C591" w14:textId="745EB978" w:rsidR="00D34790" w:rsidRPr="00D34790" w:rsidRDefault="00D34790" w:rsidP="00D34790">
      <w:pPr>
        <w:pStyle w:val="ListParagraph"/>
        <w:numPr>
          <w:ilvl w:val="0"/>
          <w:numId w:val="7"/>
        </w:numPr>
        <w:spacing w:after="60"/>
        <w:rPr>
          <w:rFonts w:asciiTheme="majorHAnsi" w:hAnsiTheme="majorHAnsi" w:cstheme="majorHAnsi"/>
        </w:rPr>
      </w:pPr>
      <w:r w:rsidRPr="00D34790">
        <w:rPr>
          <w:rFonts w:asciiTheme="majorHAnsi" w:hAnsiTheme="majorHAnsi" w:cstheme="majorHAnsi"/>
        </w:rPr>
        <w:t>What is the relationship (direct</w:t>
      </w:r>
      <w:r w:rsidR="00096765">
        <w:rPr>
          <w:rFonts w:asciiTheme="majorHAnsi" w:hAnsiTheme="majorHAnsi" w:cstheme="majorHAnsi"/>
        </w:rPr>
        <w:t xml:space="preserve"> or</w:t>
      </w:r>
      <w:r w:rsidRPr="00D34790">
        <w:rPr>
          <w:rFonts w:asciiTheme="majorHAnsi" w:hAnsiTheme="majorHAnsi" w:cstheme="majorHAnsi"/>
        </w:rPr>
        <w:t xml:space="preserve"> inverse) between molarity and the solute</w:t>
      </w:r>
      <w:r w:rsidR="00097367">
        <w:rPr>
          <w:rFonts w:asciiTheme="majorHAnsi" w:hAnsiTheme="majorHAnsi" w:cstheme="majorHAnsi"/>
        </w:rPr>
        <w:t xml:space="preserve"> amount</w:t>
      </w:r>
      <w:r w:rsidRPr="00D34790">
        <w:rPr>
          <w:rFonts w:asciiTheme="majorHAnsi" w:hAnsiTheme="majorHAnsi" w:cstheme="majorHAnsi"/>
        </w:rPr>
        <w:t xml:space="preserve">? </w:t>
      </w:r>
      <w:r w:rsidRPr="00D34790">
        <w:rPr>
          <w:rFonts w:asciiTheme="majorHAnsi" w:hAnsiTheme="majorHAnsi" w:cstheme="majorHAnsi"/>
          <w:shd w:val="clear" w:color="auto" w:fill="FFFFFF"/>
        </w:rPr>
        <w:t xml:space="preserve">A solute is a substance </w:t>
      </w:r>
      <w:r w:rsidR="00DF4CD6">
        <w:rPr>
          <w:rFonts w:asciiTheme="majorHAnsi" w:hAnsiTheme="majorHAnsi" w:cstheme="majorHAnsi"/>
          <w:shd w:val="clear" w:color="auto" w:fill="FFFFFF"/>
        </w:rPr>
        <w:t xml:space="preserve">that is </w:t>
      </w:r>
      <w:r w:rsidRPr="00D34790">
        <w:rPr>
          <w:rFonts w:asciiTheme="majorHAnsi" w:hAnsiTheme="majorHAnsi" w:cstheme="majorHAnsi"/>
          <w:shd w:val="clear" w:color="auto" w:fill="FFFFFF"/>
        </w:rPr>
        <w:t>dissolved in another substance</w:t>
      </w:r>
      <w:r>
        <w:rPr>
          <w:rFonts w:asciiTheme="majorHAnsi" w:hAnsiTheme="majorHAnsi" w:cstheme="majorHAnsi"/>
          <w:shd w:val="clear" w:color="auto" w:fill="FFFFFF"/>
        </w:rPr>
        <w:t>.</w:t>
      </w:r>
      <w:r w:rsidR="00096765">
        <w:rPr>
          <w:rFonts w:asciiTheme="majorHAnsi" w:hAnsiTheme="majorHAnsi" w:cstheme="majorHAnsi"/>
          <w:shd w:val="clear" w:color="auto" w:fill="FFFFFF"/>
        </w:rPr>
        <w:t xml:space="preserve"> (Direct</w:t>
      </w:r>
      <w:r w:rsidR="00496011" w:rsidRPr="00496011">
        <w:rPr>
          <w:rFonts w:asciiTheme="majorHAnsi" w:hAnsiTheme="majorHAnsi" w:cstheme="majorHAnsi"/>
        </w:rPr>
        <w:t xml:space="preserve"> </w:t>
      </w:r>
      <w:r w:rsidR="00496011">
        <w:rPr>
          <w:rFonts w:asciiTheme="majorHAnsi" w:hAnsiTheme="majorHAnsi" w:cstheme="majorHAnsi"/>
        </w:rPr>
        <w:t>-when one</w:t>
      </w:r>
      <w:r w:rsidR="00496011">
        <w:rPr>
          <w:rFonts w:asciiTheme="majorHAnsi" w:hAnsiTheme="majorHAnsi" w:cstheme="majorHAnsi"/>
        </w:rPr>
        <w:t xml:space="preserve"> variable</w:t>
      </w:r>
      <w:r w:rsidR="00496011">
        <w:rPr>
          <w:rFonts w:asciiTheme="majorHAnsi" w:hAnsiTheme="majorHAnsi" w:cstheme="majorHAnsi"/>
        </w:rPr>
        <w:t xml:space="preserve"> goes up the, the other</w:t>
      </w:r>
      <w:r w:rsidR="00496011">
        <w:rPr>
          <w:rFonts w:asciiTheme="majorHAnsi" w:hAnsiTheme="majorHAnsi" w:cstheme="majorHAnsi"/>
        </w:rPr>
        <w:t xml:space="preserve"> variable goes up. </w:t>
      </w:r>
      <w:r w:rsidR="005A6A78">
        <w:rPr>
          <w:rFonts w:asciiTheme="majorHAnsi" w:hAnsiTheme="majorHAnsi" w:cstheme="majorHAnsi"/>
        </w:rPr>
        <w:t>I</w:t>
      </w:r>
      <w:r w:rsidR="00496011">
        <w:rPr>
          <w:rFonts w:asciiTheme="majorHAnsi" w:hAnsiTheme="majorHAnsi" w:cstheme="majorHAnsi"/>
        </w:rPr>
        <w:t>nverse-</w:t>
      </w:r>
      <w:r w:rsidR="00496011" w:rsidRPr="00496011">
        <w:rPr>
          <w:rFonts w:asciiTheme="majorHAnsi" w:hAnsiTheme="majorHAnsi" w:cstheme="majorHAnsi"/>
        </w:rPr>
        <w:t xml:space="preserve"> </w:t>
      </w:r>
      <w:r w:rsidR="00496011">
        <w:rPr>
          <w:rFonts w:asciiTheme="majorHAnsi" w:hAnsiTheme="majorHAnsi" w:cstheme="majorHAnsi"/>
        </w:rPr>
        <w:t>when one</w:t>
      </w:r>
      <w:r w:rsidR="00496011">
        <w:rPr>
          <w:rFonts w:asciiTheme="majorHAnsi" w:hAnsiTheme="majorHAnsi" w:cstheme="majorHAnsi"/>
        </w:rPr>
        <w:t xml:space="preserve"> variable</w:t>
      </w:r>
      <w:r w:rsidR="00496011">
        <w:rPr>
          <w:rFonts w:asciiTheme="majorHAnsi" w:hAnsiTheme="majorHAnsi" w:cstheme="majorHAnsi"/>
        </w:rPr>
        <w:t xml:space="preserve"> goes up the, the other </w:t>
      </w:r>
      <w:r w:rsidR="00710288">
        <w:rPr>
          <w:rFonts w:asciiTheme="majorHAnsi" w:hAnsiTheme="majorHAnsi" w:cstheme="majorHAnsi"/>
        </w:rPr>
        <w:t>variable goes down.)</w:t>
      </w:r>
    </w:p>
    <w:p w14:paraId="73B0006E" w14:textId="2365B800" w:rsidR="00D34790" w:rsidRDefault="00D34790" w:rsidP="00D34790">
      <w:pPr>
        <w:spacing w:after="60"/>
        <w:rPr>
          <w:rFonts w:asciiTheme="majorHAnsi" w:hAnsiTheme="majorHAnsi" w:cstheme="majorHAnsi"/>
        </w:rPr>
      </w:pPr>
    </w:p>
    <w:p w14:paraId="1050AAA6" w14:textId="77777777" w:rsidR="00D34790" w:rsidRPr="00D34790" w:rsidRDefault="00D34790" w:rsidP="00D34790">
      <w:pPr>
        <w:spacing w:after="60"/>
        <w:rPr>
          <w:rFonts w:asciiTheme="majorHAnsi" w:hAnsiTheme="majorHAnsi" w:cstheme="majorHAnsi"/>
        </w:rPr>
      </w:pPr>
    </w:p>
    <w:p w14:paraId="62D678DB" w14:textId="77777777" w:rsidR="00D34790" w:rsidRPr="00D34790" w:rsidRDefault="00D34790" w:rsidP="00D34790">
      <w:pPr>
        <w:spacing w:after="60"/>
        <w:rPr>
          <w:rFonts w:asciiTheme="majorHAnsi" w:hAnsiTheme="majorHAnsi" w:cstheme="majorHAnsi"/>
        </w:rPr>
      </w:pPr>
    </w:p>
    <w:p w14:paraId="252A2944" w14:textId="23B0E17F" w:rsidR="00D34790" w:rsidRPr="00D34790" w:rsidRDefault="00D34790" w:rsidP="00D34790">
      <w:pPr>
        <w:pStyle w:val="ListParagraph"/>
        <w:numPr>
          <w:ilvl w:val="0"/>
          <w:numId w:val="7"/>
        </w:numPr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What is the relationship (direct or inverse) between molarity and the sol</w:t>
      </w:r>
      <w:r w:rsidR="00097367">
        <w:rPr>
          <w:rFonts w:asciiTheme="majorHAnsi" w:hAnsiTheme="majorHAnsi" w:cstheme="majorHAnsi"/>
          <w:shd w:val="clear" w:color="auto" w:fill="FFFFFF"/>
        </w:rPr>
        <w:t>vent</w:t>
      </w:r>
      <w:r>
        <w:rPr>
          <w:rFonts w:asciiTheme="majorHAnsi" w:hAnsiTheme="majorHAnsi" w:cstheme="majorHAnsi"/>
          <w:shd w:val="clear" w:color="auto" w:fill="FFFFFF"/>
        </w:rPr>
        <w:t xml:space="preserve"> volume?</w:t>
      </w:r>
      <w:r w:rsidR="00EC13F9">
        <w:rPr>
          <w:rFonts w:asciiTheme="majorHAnsi" w:hAnsiTheme="majorHAnsi" w:cstheme="majorHAnsi"/>
          <w:shd w:val="clear" w:color="auto" w:fill="FFFFFF"/>
        </w:rPr>
        <w:t xml:space="preserve"> A solvent </w:t>
      </w:r>
      <w:r w:rsidR="00EC13F9" w:rsidRPr="00EC13F9">
        <w:t>is a substance that dissolves a solute</w:t>
      </w:r>
      <w:r w:rsidR="007B29C2">
        <w:t>.</w:t>
      </w:r>
    </w:p>
    <w:p w14:paraId="292F564A" w14:textId="77777777" w:rsidR="00D34790" w:rsidRDefault="00D34790" w:rsidP="00D34790">
      <w:pPr>
        <w:pStyle w:val="ListParagraph"/>
      </w:pPr>
    </w:p>
    <w:p w14:paraId="5BF65AE0" w14:textId="678CA903" w:rsidR="00D34790" w:rsidRDefault="00D34790" w:rsidP="00D34790"/>
    <w:p w14:paraId="1A3CD081" w14:textId="5EEA5640" w:rsidR="00D34790" w:rsidRDefault="00D34790" w:rsidP="00D34790">
      <w:pPr>
        <w:pStyle w:val="ListParagraph"/>
      </w:pPr>
    </w:p>
    <w:p w14:paraId="5EFBB2E9" w14:textId="77777777" w:rsidR="004B2CE8" w:rsidRDefault="004B2CE8" w:rsidP="00D34790">
      <w:pPr>
        <w:pStyle w:val="ListParagraph"/>
      </w:pPr>
    </w:p>
    <w:p w14:paraId="15B1AAE9" w14:textId="11129FDC" w:rsidR="00D34790" w:rsidRDefault="00D34790" w:rsidP="00D34790">
      <w:pPr>
        <w:pStyle w:val="ListParagraph"/>
        <w:numPr>
          <w:ilvl w:val="0"/>
          <w:numId w:val="7"/>
        </w:numPr>
        <w:spacing w:after="60"/>
      </w:pPr>
      <w:r>
        <w:t>We know that the units for concentration are mols/L. Use your initial concentration and calculate how many moles of Nickel</w:t>
      </w:r>
      <w:r w:rsidR="00567D14">
        <w:t xml:space="preserve"> </w:t>
      </w:r>
      <w:r>
        <w:t>(II) Chloride you added to the water. (Hint: your initial volume should be 0.5 L</w:t>
      </w:r>
      <w:r w:rsidR="00567D14">
        <w:t xml:space="preserve"> and Molarity is your conversion factor</w:t>
      </w:r>
      <w:r>
        <w:t>)</w:t>
      </w:r>
    </w:p>
    <w:p w14:paraId="65DA69EB" w14:textId="17A2EFF4" w:rsidR="00D34790" w:rsidRDefault="00D34790" w:rsidP="00D34790">
      <w:pPr>
        <w:spacing w:after="60"/>
      </w:pPr>
    </w:p>
    <w:p w14:paraId="60DC153E" w14:textId="7627CECD" w:rsidR="00D34790" w:rsidRDefault="00D34790" w:rsidP="00D34790">
      <w:pPr>
        <w:spacing w:after="60"/>
      </w:pPr>
    </w:p>
    <w:p w14:paraId="70358229" w14:textId="4FCF4A1E" w:rsidR="00D34790" w:rsidRDefault="00D34790" w:rsidP="00D34790">
      <w:pPr>
        <w:spacing w:after="60"/>
      </w:pPr>
    </w:p>
    <w:p w14:paraId="5E5B380A" w14:textId="6C81BAFC" w:rsidR="00D34790" w:rsidRDefault="00D34790" w:rsidP="00D34790">
      <w:pPr>
        <w:spacing w:after="60"/>
      </w:pPr>
    </w:p>
    <w:p w14:paraId="57079F58" w14:textId="77777777" w:rsidR="00D34790" w:rsidRDefault="00D34790" w:rsidP="00D34790">
      <w:pPr>
        <w:spacing w:after="60"/>
      </w:pPr>
    </w:p>
    <w:p w14:paraId="6E6845EA" w14:textId="4159C038" w:rsidR="00D34790" w:rsidRPr="00D34790" w:rsidRDefault="00D34790" w:rsidP="00D34790">
      <w:pPr>
        <w:pStyle w:val="ListParagraph"/>
        <w:numPr>
          <w:ilvl w:val="0"/>
          <w:numId w:val="7"/>
        </w:numPr>
        <w:spacing w:before="240" w:after="60"/>
      </w:pPr>
      <w:r>
        <w:t>Now that you know how many moles of Nickel</w:t>
      </w:r>
      <w:r w:rsidR="00567D14">
        <w:t xml:space="preserve"> </w:t>
      </w:r>
      <w:r>
        <w:t>(II) Chloride you added to your water, calculate how many grams of Nickel</w:t>
      </w:r>
      <w:r w:rsidR="00567D14">
        <w:t xml:space="preserve"> </w:t>
      </w:r>
      <w:r>
        <w:t>(II) Chloride you added.</w:t>
      </w:r>
    </w:p>
    <w:sectPr w:rsidR="00D34790" w:rsidRPr="00D34790">
      <w:headerReference w:type="default" r:id="rId13"/>
      <w:footerReference w:type="default" r:id="rId14"/>
      <w:pgSz w:w="12240" w:h="15840"/>
      <w:pgMar w:top="126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35C1" w14:textId="77777777" w:rsidR="00E01CFA" w:rsidRDefault="00E01CFA">
      <w:r>
        <w:separator/>
      </w:r>
    </w:p>
  </w:endnote>
  <w:endnote w:type="continuationSeparator" w:id="0">
    <w:p w14:paraId="5FF7E331" w14:textId="77777777" w:rsidR="00E01CFA" w:rsidRDefault="00E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FF27" w14:textId="77777777" w:rsidR="00987D80" w:rsidRDefault="00987D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685C" w14:textId="77777777" w:rsidR="00E01CFA" w:rsidRDefault="00E01CFA">
      <w:r>
        <w:separator/>
      </w:r>
    </w:p>
  </w:footnote>
  <w:footnote w:type="continuationSeparator" w:id="0">
    <w:p w14:paraId="61513780" w14:textId="77777777" w:rsidR="00E01CFA" w:rsidRDefault="00E0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EF5C" w14:textId="77777777" w:rsidR="00987D80" w:rsidRDefault="00987D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A51"/>
    <w:multiLevelType w:val="hybridMultilevel"/>
    <w:tmpl w:val="FE0C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8D3"/>
    <w:multiLevelType w:val="hybridMultilevel"/>
    <w:tmpl w:val="00D43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54F61"/>
    <w:multiLevelType w:val="hybridMultilevel"/>
    <w:tmpl w:val="EB6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6D46"/>
    <w:multiLevelType w:val="hybridMultilevel"/>
    <w:tmpl w:val="FAECCAE0"/>
    <w:lvl w:ilvl="0" w:tplc="FBE87D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1E6E"/>
    <w:multiLevelType w:val="multilevel"/>
    <w:tmpl w:val="21B6C9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65E7B89"/>
    <w:multiLevelType w:val="multilevel"/>
    <w:tmpl w:val="37C25F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2E34"/>
    <w:multiLevelType w:val="multilevel"/>
    <w:tmpl w:val="77486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C940F73"/>
    <w:multiLevelType w:val="multilevel"/>
    <w:tmpl w:val="37C25F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F6785"/>
    <w:multiLevelType w:val="hybridMultilevel"/>
    <w:tmpl w:val="71D2E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46BC"/>
    <w:multiLevelType w:val="multilevel"/>
    <w:tmpl w:val="A4D86A1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2C6C7A"/>
    <w:multiLevelType w:val="hybridMultilevel"/>
    <w:tmpl w:val="3BFE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94305"/>
    <w:multiLevelType w:val="multilevel"/>
    <w:tmpl w:val="9806941C"/>
    <w:lvl w:ilvl="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63245"/>
    <w:multiLevelType w:val="hybridMultilevel"/>
    <w:tmpl w:val="6E3A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80"/>
    <w:rsid w:val="000170B6"/>
    <w:rsid w:val="000279D9"/>
    <w:rsid w:val="00041381"/>
    <w:rsid w:val="000557EA"/>
    <w:rsid w:val="00084AC3"/>
    <w:rsid w:val="000931D1"/>
    <w:rsid w:val="00096765"/>
    <w:rsid w:val="00097367"/>
    <w:rsid w:val="000B2BD7"/>
    <w:rsid w:val="000B56D1"/>
    <w:rsid w:val="000C6490"/>
    <w:rsid w:val="000D12EF"/>
    <w:rsid w:val="000D5DC9"/>
    <w:rsid w:val="000F43C7"/>
    <w:rsid w:val="001128DC"/>
    <w:rsid w:val="00122FF0"/>
    <w:rsid w:val="00127C5C"/>
    <w:rsid w:val="00132AE6"/>
    <w:rsid w:val="001E1C7E"/>
    <w:rsid w:val="001F16F0"/>
    <w:rsid w:val="001F3CDA"/>
    <w:rsid w:val="00244E44"/>
    <w:rsid w:val="00262DD6"/>
    <w:rsid w:val="002759AA"/>
    <w:rsid w:val="002C68DE"/>
    <w:rsid w:val="002C7E4E"/>
    <w:rsid w:val="002F16F5"/>
    <w:rsid w:val="002F241A"/>
    <w:rsid w:val="0030026F"/>
    <w:rsid w:val="00304C5F"/>
    <w:rsid w:val="00347027"/>
    <w:rsid w:val="00353106"/>
    <w:rsid w:val="00381576"/>
    <w:rsid w:val="003A5528"/>
    <w:rsid w:val="00404F9F"/>
    <w:rsid w:val="00415C0E"/>
    <w:rsid w:val="004249EA"/>
    <w:rsid w:val="0042625F"/>
    <w:rsid w:val="0043049E"/>
    <w:rsid w:val="00490E0E"/>
    <w:rsid w:val="00496011"/>
    <w:rsid w:val="004A0B8E"/>
    <w:rsid w:val="004A7B1C"/>
    <w:rsid w:val="004B2CE8"/>
    <w:rsid w:val="004B7661"/>
    <w:rsid w:val="004C6086"/>
    <w:rsid w:val="004C6638"/>
    <w:rsid w:val="00514667"/>
    <w:rsid w:val="00516714"/>
    <w:rsid w:val="00531DB6"/>
    <w:rsid w:val="00555BE6"/>
    <w:rsid w:val="00562074"/>
    <w:rsid w:val="00562338"/>
    <w:rsid w:val="00567D14"/>
    <w:rsid w:val="005A6A78"/>
    <w:rsid w:val="005B4D27"/>
    <w:rsid w:val="005E3C73"/>
    <w:rsid w:val="00603B4C"/>
    <w:rsid w:val="00604F38"/>
    <w:rsid w:val="00636DFF"/>
    <w:rsid w:val="006417E6"/>
    <w:rsid w:val="00677567"/>
    <w:rsid w:val="006A6B57"/>
    <w:rsid w:val="006B43C9"/>
    <w:rsid w:val="006E5DF7"/>
    <w:rsid w:val="00710288"/>
    <w:rsid w:val="0078562D"/>
    <w:rsid w:val="00790887"/>
    <w:rsid w:val="007B29C2"/>
    <w:rsid w:val="007B2F20"/>
    <w:rsid w:val="007B522C"/>
    <w:rsid w:val="007C5324"/>
    <w:rsid w:val="007D251B"/>
    <w:rsid w:val="007F48C4"/>
    <w:rsid w:val="007F7077"/>
    <w:rsid w:val="008337B2"/>
    <w:rsid w:val="00854B0E"/>
    <w:rsid w:val="008A67B5"/>
    <w:rsid w:val="008B32B1"/>
    <w:rsid w:val="008D2640"/>
    <w:rsid w:val="008E1D24"/>
    <w:rsid w:val="008F2254"/>
    <w:rsid w:val="00933A58"/>
    <w:rsid w:val="009736FE"/>
    <w:rsid w:val="00987D80"/>
    <w:rsid w:val="0099117D"/>
    <w:rsid w:val="009B3665"/>
    <w:rsid w:val="00A210A1"/>
    <w:rsid w:val="00A46894"/>
    <w:rsid w:val="00A5388A"/>
    <w:rsid w:val="00A665AE"/>
    <w:rsid w:val="00AA4C30"/>
    <w:rsid w:val="00AE4583"/>
    <w:rsid w:val="00AF5DDC"/>
    <w:rsid w:val="00B1433D"/>
    <w:rsid w:val="00B230CF"/>
    <w:rsid w:val="00B9561C"/>
    <w:rsid w:val="00BF5CF2"/>
    <w:rsid w:val="00C05195"/>
    <w:rsid w:val="00C1669B"/>
    <w:rsid w:val="00C33F1D"/>
    <w:rsid w:val="00C47DD2"/>
    <w:rsid w:val="00C51092"/>
    <w:rsid w:val="00C70326"/>
    <w:rsid w:val="00C76F35"/>
    <w:rsid w:val="00C95305"/>
    <w:rsid w:val="00CB1DDC"/>
    <w:rsid w:val="00CB6988"/>
    <w:rsid w:val="00D34790"/>
    <w:rsid w:val="00D443F1"/>
    <w:rsid w:val="00D83501"/>
    <w:rsid w:val="00D871C1"/>
    <w:rsid w:val="00D954A5"/>
    <w:rsid w:val="00DA2A39"/>
    <w:rsid w:val="00DB6FFB"/>
    <w:rsid w:val="00DC1D4A"/>
    <w:rsid w:val="00DC5330"/>
    <w:rsid w:val="00DF4CD6"/>
    <w:rsid w:val="00E01CFA"/>
    <w:rsid w:val="00E0497A"/>
    <w:rsid w:val="00E21612"/>
    <w:rsid w:val="00E3666E"/>
    <w:rsid w:val="00E45B75"/>
    <w:rsid w:val="00E51B41"/>
    <w:rsid w:val="00E56653"/>
    <w:rsid w:val="00EA225A"/>
    <w:rsid w:val="00EA426E"/>
    <w:rsid w:val="00EA6AA6"/>
    <w:rsid w:val="00EC0E1E"/>
    <w:rsid w:val="00EC0FF7"/>
    <w:rsid w:val="00EC13F9"/>
    <w:rsid w:val="00EC5950"/>
    <w:rsid w:val="00ED11CA"/>
    <w:rsid w:val="00EF4D6A"/>
    <w:rsid w:val="00FD198E"/>
    <w:rsid w:val="00FE740E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AB34"/>
  <w15:docId w15:val="{E01A28B4-EA7C-4D63-AA14-1531D23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0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95"/>
  </w:style>
  <w:style w:type="paragraph" w:styleId="Footer">
    <w:name w:val="footer"/>
    <w:basedOn w:val="Normal"/>
    <w:link w:val="FooterChar"/>
    <w:uiPriority w:val="99"/>
    <w:unhideWhenUsed/>
    <w:rsid w:val="00C0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95"/>
  </w:style>
  <w:style w:type="paragraph" w:styleId="ListParagraph">
    <w:name w:val="List Paragraph"/>
    <w:basedOn w:val="Normal"/>
    <w:uiPriority w:val="34"/>
    <w:qFormat/>
    <w:rsid w:val="00C05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528"/>
    <w:rPr>
      <w:color w:val="0000FF"/>
      <w:u w:val="single"/>
    </w:rPr>
  </w:style>
  <w:style w:type="table" w:styleId="TableGrid">
    <w:name w:val="Table Grid"/>
    <w:basedOn w:val="TableNormal"/>
    <w:uiPriority w:val="39"/>
    <w:rsid w:val="000D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et.colorado.edu/sims/html/concentration/latest/concentration_e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046BAFEE9724488AFFE678D5A7FC3" ma:contentTypeVersion="15" ma:contentTypeDescription="Create a new document." ma:contentTypeScope="" ma:versionID="898690c41fdec4b07d4ff8b349d2a1b4">
  <xsd:schema xmlns:xsd="http://www.w3.org/2001/XMLSchema" xmlns:xs="http://www.w3.org/2001/XMLSchema" xmlns:p="http://schemas.microsoft.com/office/2006/metadata/properties" xmlns:ns1="http://schemas.microsoft.com/sharepoint/v3" xmlns:ns3="99cf98eb-b6bd-4239-b4c8-1eb5cbff5bb2" xmlns:ns4="d4b5ab82-37f6-4663-955a-633135a4cb8b" targetNamespace="http://schemas.microsoft.com/office/2006/metadata/properties" ma:root="true" ma:fieldsID="91dd939c5c3e3965b7d7b2a92a3040ce" ns1:_="" ns3:_="" ns4:_="">
    <xsd:import namespace="http://schemas.microsoft.com/sharepoint/v3"/>
    <xsd:import namespace="99cf98eb-b6bd-4239-b4c8-1eb5cbff5bb2"/>
    <xsd:import namespace="d4b5ab82-37f6-4663-955a-633135a4c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98eb-b6bd-4239-b4c8-1eb5cbff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ab82-37f6-4663-955a-633135a4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C9C6F-E522-4BBF-A0FB-16FC2EBC94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C072B1-959B-468A-8A3F-7BC6A22B1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D6373-84CE-4EBD-9C3D-869C77691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f98eb-b6bd-4239-b4c8-1eb5cbff5bb2"/>
    <ds:schemaRef ds:uri="d4b5ab82-37f6-4663-955a-633135a4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Lange</dc:creator>
  <cp:lastModifiedBy>Chris Lange</cp:lastModifiedBy>
  <cp:revision>13</cp:revision>
  <dcterms:created xsi:type="dcterms:W3CDTF">2020-04-24T15:28:00Z</dcterms:created>
  <dcterms:modified xsi:type="dcterms:W3CDTF">2020-04-24T15:49:00Z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0x0101006B1046BAFEE9724488AFFE678D5A7FC3</vt:lpwstr>
  </property>
</Properties>
</file>